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C22E" w14:textId="77777777" w:rsidR="00D934C2" w:rsidRDefault="00D934C2" w:rsidP="00345201">
      <w:pPr>
        <w:pStyle w:val="Indice"/>
      </w:pPr>
    </w:p>
    <w:p w14:paraId="68047DB3" w14:textId="77777777" w:rsidR="00D934C2" w:rsidRDefault="00D934C2" w:rsidP="00345201">
      <w:pPr>
        <w:pStyle w:val="Indice"/>
      </w:pPr>
    </w:p>
    <w:p w14:paraId="20DC730A" w14:textId="77777777" w:rsidR="00D934C2" w:rsidRDefault="00D934C2" w:rsidP="00345201">
      <w:pPr>
        <w:pStyle w:val="Indice"/>
      </w:pPr>
    </w:p>
    <w:p w14:paraId="675583FF" w14:textId="77777777" w:rsidR="00D934C2" w:rsidRDefault="00D934C2" w:rsidP="00345201">
      <w:pPr>
        <w:pStyle w:val="Indice"/>
      </w:pPr>
    </w:p>
    <w:p w14:paraId="5916643D" w14:textId="1ABB97E2" w:rsidR="00181CAE" w:rsidRPr="00181CAE" w:rsidRDefault="00D934C2" w:rsidP="00181CAE">
      <w:pPr>
        <w:spacing w:line="340" w:lineRule="exact"/>
        <w:jc w:val="both"/>
        <w:rPr>
          <w:rFonts w:ascii="Verdana" w:hAnsi="Verdana" w:cs="Verdana"/>
          <w:b/>
        </w:rPr>
      </w:pPr>
      <w:r w:rsidRPr="00D934C2">
        <w:rPr>
          <w:rFonts w:ascii="Verdana" w:hAnsi="Verdana" w:cs="Verdana"/>
          <w:b/>
        </w:rPr>
        <w:t>DOMANDA DI PARTECIPAZIONE</w:t>
      </w:r>
      <w:r w:rsidRPr="00D934C2">
        <w:rPr>
          <w:sz w:val="24"/>
          <w:szCs w:val="24"/>
        </w:rPr>
        <w:t xml:space="preserve"> </w:t>
      </w:r>
      <w:r>
        <w:rPr>
          <w:rFonts w:ascii="Verdana" w:hAnsi="Verdana" w:cs="Verdana"/>
          <w:b/>
        </w:rPr>
        <w:t xml:space="preserve">ALLA PROCEDURA </w:t>
      </w:r>
      <w:r w:rsidR="00181CAE">
        <w:rPr>
          <w:rFonts w:ascii="Verdana" w:hAnsi="Verdana" w:cs="Verdana"/>
          <w:b/>
        </w:rPr>
        <w:t xml:space="preserve">NEGOZIATA </w:t>
      </w:r>
      <w:r w:rsidR="00181CAE" w:rsidRPr="00181CAE">
        <w:rPr>
          <w:rFonts w:ascii="Verdana" w:hAnsi="Verdana" w:cs="Verdana"/>
          <w:b/>
        </w:rPr>
        <w:t>PER L’ASSEGNAZIONE DEL SERVIZIO, DI DURATA SESSENNALE RINNOVABILE DI ANNO IN ANNO PER UN MASSIMO DI ULTERIORI TRE, DI RISTORAZIONE TRAMITE DISTRIBUZIONE AUTOMATICA DI BEVANDE E DI ALIMENTI PRECONFEZIONA</w:t>
      </w:r>
      <w:r w:rsidR="00181CAE">
        <w:rPr>
          <w:rFonts w:ascii="Verdana" w:hAnsi="Verdana" w:cs="Verdana"/>
          <w:b/>
        </w:rPr>
        <w:t>T</w:t>
      </w:r>
      <w:r w:rsidR="00181CAE" w:rsidRPr="00181CAE">
        <w:rPr>
          <w:rFonts w:ascii="Verdana" w:hAnsi="Verdana" w:cs="Verdana"/>
          <w:b/>
        </w:rPr>
        <w:t xml:space="preserve">I A FAVORE DEGLI UTENTI DELL’OSPEDALE DI SASSUOLO SPA; CONTRATTO ATTIVO. </w:t>
      </w:r>
    </w:p>
    <w:p w14:paraId="57D3F9F3" w14:textId="4B1055D2" w:rsidR="00D934C2" w:rsidRPr="00733039" w:rsidRDefault="00D934C2" w:rsidP="00D934C2">
      <w:pPr>
        <w:jc w:val="both"/>
        <w:rPr>
          <w:rFonts w:ascii="Verdana" w:hAnsi="Verdana" w:cs="Verdana"/>
          <w:b/>
        </w:rPr>
      </w:pPr>
    </w:p>
    <w:p w14:paraId="53FDB6A6" w14:textId="7A28B345" w:rsidR="00C41162" w:rsidRPr="006533B7" w:rsidRDefault="00C41162" w:rsidP="00345201">
      <w:pPr>
        <w:pStyle w:val="Indice"/>
      </w:pP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0B24E1AC" w14:textId="7FC0F600" w:rsidR="00C41162" w:rsidRPr="006533B7" w:rsidRDefault="00184306" w:rsidP="003E5A02">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7DEC15B2" w14:textId="5E917447" w:rsidR="00A718A5" w:rsidRPr="006533B7" w:rsidRDefault="00184306">
      <w:pPr>
        <w:jc w:val="both"/>
        <w:rPr>
          <w:sz w:val="20"/>
          <w:szCs w:val="20"/>
        </w:rPr>
      </w:pPr>
      <w:r w:rsidRPr="006533B7">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w:t>
      </w:r>
      <w:r w:rsidR="00D934C2">
        <w:rPr>
          <w:sz w:val="20"/>
          <w:szCs w:val="20"/>
        </w:rPr>
        <w:t xml:space="preserve"> </w:t>
      </w:r>
      <w:r w:rsidRPr="006533B7">
        <w:rPr>
          <w:sz w:val="20"/>
          <w:szCs w:val="20"/>
        </w:rPr>
        <w:t>Lgs. n. 36/2023 e alla normativa vigente in materia.</w:t>
      </w: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6865B7A4" w14:textId="0D26BF15" w:rsidR="00C41162" w:rsidRPr="00D934C2"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3A749E1A" w:rsidR="00C41162"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lastRenderedPageBreak/>
        <w:t>(Per le aggregazioni di retisti: se la rete è dotata di un organo comune con potere di rappresentanza e soggettività giuridica</w:t>
      </w:r>
      <w:r w:rsidR="00D934C2">
        <w:rPr>
          <w:rFonts w:eastAsia="Times New Roman" w:cs="Times New Roman"/>
          <w:i/>
          <w:sz w:val="20"/>
          <w:szCs w:val="20"/>
        </w:rPr>
        <w:t>)</w:t>
      </w:r>
    </w:p>
    <w:p w14:paraId="4A1111F8" w14:textId="77777777" w:rsidR="00D934C2" w:rsidRPr="006533B7" w:rsidRDefault="00D934C2" w:rsidP="00BF1D89">
      <w:pPr>
        <w:spacing w:before="60" w:after="60" w:line="276" w:lineRule="auto"/>
        <w:jc w:val="both"/>
        <w:rPr>
          <w:rFonts w:eastAsia="Times New Roman" w:cs="Times New Roman"/>
          <w:i/>
          <w:sz w:val="20"/>
          <w:szCs w:val="20"/>
        </w:rPr>
      </w:pP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bookmarkStart w:id="0" w:name="_Hlk160544763"/>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bookmarkEnd w:id="0"/>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50583751" w14:textId="77777777" w:rsidR="003E5A02" w:rsidRPr="006533B7" w:rsidRDefault="003E5A02" w:rsidP="00BF1D89">
      <w:pPr>
        <w:pStyle w:val="Paragrafoelenco"/>
        <w:ind w:left="0"/>
        <w:jc w:val="both"/>
        <w:rPr>
          <w:i/>
          <w:sz w:val="20"/>
          <w:szCs w:val="20"/>
        </w:rPr>
      </w:pP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4AF37E60" w14:textId="1BBD1F5B" w:rsidR="00D778F8" w:rsidRPr="006533B7" w:rsidRDefault="00D778F8" w:rsidP="00D778F8">
      <w:pPr>
        <w:pStyle w:val="Paragrafoelenco"/>
        <w:numPr>
          <w:ilvl w:val="0"/>
          <w:numId w:val="1"/>
        </w:numPr>
        <w:jc w:val="both"/>
        <w:rPr>
          <w:b/>
          <w:color w:val="4472C4" w:themeColor="accent5"/>
          <w:sz w:val="20"/>
          <w:szCs w:val="20"/>
        </w:rPr>
      </w:pPr>
      <w:r w:rsidRPr="006533B7">
        <w:rPr>
          <w:b/>
          <w:color w:val="4472C4" w:themeColor="accent5"/>
          <w:sz w:val="20"/>
          <w:szCs w:val="20"/>
        </w:rPr>
        <w:t>[Eventuale se la procedura:</w:t>
      </w:r>
    </w:p>
    <w:p w14:paraId="665300B8" w14:textId="77777777" w:rsidR="00D778F8" w:rsidRPr="006533B7" w:rsidRDefault="00D778F8" w:rsidP="00D778F8">
      <w:pPr>
        <w:ind w:left="709"/>
        <w:jc w:val="both"/>
        <w:rPr>
          <w:b/>
          <w:color w:val="4472C4" w:themeColor="accent5"/>
          <w:sz w:val="20"/>
          <w:szCs w:val="20"/>
        </w:rPr>
      </w:pPr>
      <w:r w:rsidRPr="006533B7">
        <w:rPr>
          <w:b/>
          <w:color w:val="4472C4" w:themeColor="accent5"/>
          <w:sz w:val="20"/>
          <w:szCs w:val="20"/>
        </w:rPr>
        <w:t>- ha un lotto unico pari o superiore a 250 milioni di euro;</w:t>
      </w:r>
    </w:p>
    <w:p w14:paraId="1DD87BC7" w14:textId="184B38C4" w:rsidR="00D778F8" w:rsidRPr="006533B7" w:rsidRDefault="00D778F8" w:rsidP="00D778F8">
      <w:pPr>
        <w:ind w:left="851" w:hanging="142"/>
        <w:jc w:val="both"/>
        <w:rPr>
          <w:b/>
          <w:color w:val="4472C4" w:themeColor="accent5"/>
          <w:sz w:val="20"/>
          <w:szCs w:val="20"/>
        </w:rPr>
      </w:pPr>
      <w:r w:rsidRPr="006533B7">
        <w:rPr>
          <w:b/>
          <w:color w:val="4472C4" w:themeColor="accent5"/>
          <w:sz w:val="20"/>
          <w:szCs w:val="20"/>
        </w:rPr>
        <w:t>- è suddivisa in lotti con valore complessivo stimato superiore a 250 milioni di euro e il valore del lotto o dei lotti per cui si può presentare offerta è pari o superiore a 125 milioni di euro;</w:t>
      </w:r>
    </w:p>
    <w:p w14:paraId="2254B98E" w14:textId="77777777" w:rsidR="00D778F8" w:rsidRPr="006533B7" w:rsidRDefault="00D778F8" w:rsidP="00BF1D89">
      <w:pPr>
        <w:tabs>
          <w:tab w:val="left" w:pos="567"/>
        </w:tabs>
        <w:spacing w:before="60" w:after="60" w:line="276" w:lineRule="auto"/>
        <w:jc w:val="both"/>
        <w:rPr>
          <w:sz w:val="20"/>
          <w:szCs w:val="20"/>
        </w:rPr>
      </w:pPr>
      <w:r w:rsidRPr="006533B7">
        <w:rPr>
          <w:b/>
          <w:bCs/>
          <w:i/>
          <w:iCs/>
          <w:sz w:val="20"/>
          <w:szCs w:val="20"/>
        </w:rPr>
        <w:lastRenderedPageBreak/>
        <w:t>Dichiarazioni da rendere anche da tutti i membri del RTI/Consorzio e dalle consorziate esecutrici.</w:t>
      </w:r>
    </w:p>
    <w:p w14:paraId="275F46FE" w14:textId="134749C5"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che non ha ricevuto contributi finanziari esteri soggetti ad obbligo di notifica a norma dell’articolo 28 del Regolamento U.E. n. 2022/2560</w:t>
      </w:r>
    </w:p>
    <w:p w14:paraId="07CBF077" w14:textId="77777777" w:rsidR="00BF1D89" w:rsidRPr="006533B7" w:rsidRDefault="00BF1D89" w:rsidP="00BF1D89">
      <w:pPr>
        <w:ind w:left="284" w:hanging="284"/>
        <w:jc w:val="both"/>
        <w:rPr>
          <w:b/>
          <w:sz w:val="20"/>
          <w:szCs w:val="20"/>
        </w:rPr>
      </w:pPr>
      <w:r w:rsidRPr="006533B7">
        <w:rPr>
          <w:b/>
          <w:i/>
          <w:sz w:val="20"/>
          <w:szCs w:val="20"/>
        </w:rPr>
        <w:t>o in alternativa</w:t>
      </w:r>
    </w:p>
    <w:p w14:paraId="0227ABFC" w14:textId="0AE95308"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contributi finanziari esteri </w:t>
      </w:r>
      <w:r w:rsidRPr="006533B7">
        <w:rPr>
          <w:sz w:val="20"/>
          <w:szCs w:val="20"/>
          <w:u w:val="single"/>
        </w:rPr>
        <w:t>soggetti</w:t>
      </w:r>
      <w:r w:rsidRPr="006533B7">
        <w:rPr>
          <w:sz w:val="20"/>
          <w:szCs w:val="20"/>
        </w:rPr>
        <w:t xml:space="preserve"> ad obbligo di notifica a norma dell’articolo 28 del Regolamento U.E. n. 2022/2560 e, pertanto, presenta l’allegato II del Regolamento di esecuzione </w:t>
      </w:r>
      <w:r w:rsidRPr="006533B7">
        <w:rPr>
          <w:i/>
          <w:iCs/>
          <w:sz w:val="20"/>
          <w:szCs w:val="20"/>
        </w:rPr>
        <w:t xml:space="preserve">(UE) 2023/1441 </w:t>
      </w:r>
      <w:r w:rsidRPr="006533B7">
        <w:rPr>
          <w:sz w:val="20"/>
          <w:szCs w:val="20"/>
        </w:rPr>
        <w:t xml:space="preserve">relativo alle sovvenzioni estere distorsive del mercato interno, compilato in tutte le sue parti. </w:t>
      </w:r>
    </w:p>
    <w:p w14:paraId="35D4BEC7" w14:textId="77777777" w:rsidR="00BF1D89" w:rsidRPr="006533B7" w:rsidRDefault="00BF1D89" w:rsidP="00BF1D89">
      <w:pPr>
        <w:ind w:left="284" w:hanging="284"/>
        <w:jc w:val="both"/>
        <w:rPr>
          <w:b/>
          <w:sz w:val="20"/>
          <w:szCs w:val="20"/>
        </w:rPr>
      </w:pPr>
      <w:r w:rsidRPr="006533B7">
        <w:rPr>
          <w:b/>
          <w:i/>
          <w:sz w:val="20"/>
          <w:szCs w:val="20"/>
        </w:rPr>
        <w:t>o in alternativa</w:t>
      </w:r>
    </w:p>
    <w:p w14:paraId="07A26AAE" w14:textId="404DFB24" w:rsidR="00D778F8" w:rsidRPr="006533B7" w:rsidRDefault="00D778F8" w:rsidP="00BF1D89">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ha ricevuto i contributi finanziari esteri </w:t>
      </w:r>
      <w:r w:rsidRPr="006533B7">
        <w:rPr>
          <w:sz w:val="20"/>
          <w:szCs w:val="20"/>
          <w:u w:val="single"/>
        </w:rPr>
        <w:t>non soggetti</w:t>
      </w:r>
      <w:r w:rsidRPr="006533B7">
        <w:rPr>
          <w:sz w:val="20"/>
          <w:szCs w:val="20"/>
        </w:rPr>
        <w:t xml:space="preserve"> ad obbligo di notifica a norma dell’articolo 28, paragrafo 1, lettera b) e, pertanto, presenta l’allegato II del Regolamento di esecuzione </w:t>
      </w:r>
      <w:r w:rsidRPr="006533B7">
        <w:rPr>
          <w:i/>
          <w:iCs/>
          <w:sz w:val="20"/>
          <w:szCs w:val="20"/>
        </w:rPr>
        <w:t xml:space="preserve">(UE) 2023/1441 </w:t>
      </w:r>
      <w:r w:rsidRPr="006533B7">
        <w:rPr>
          <w:sz w:val="20"/>
          <w:szCs w:val="20"/>
        </w:rPr>
        <w:t>relativo alle sovvenzioni estere distorsive del mercato interno, compilato nelle sezioni 1, 2, 7 e 8.</w:t>
      </w:r>
    </w:p>
    <w:p w14:paraId="3DA79EF3" w14:textId="77777777" w:rsidR="00BF1D89" w:rsidRPr="006533B7" w:rsidRDefault="00BF1D89" w:rsidP="00BF1D89">
      <w:pPr>
        <w:ind w:left="284" w:hanging="284"/>
        <w:jc w:val="both"/>
        <w:rPr>
          <w:b/>
          <w:sz w:val="20"/>
          <w:szCs w:val="20"/>
        </w:rPr>
      </w:pPr>
      <w:r w:rsidRPr="006533B7">
        <w:rPr>
          <w:b/>
          <w:i/>
          <w:sz w:val="20"/>
          <w:szCs w:val="20"/>
        </w:rPr>
        <w:t>o in alternativa</w:t>
      </w:r>
    </w:p>
    <w:p w14:paraId="415BD3CA" w14:textId="58BD36EA" w:rsidR="00C41162" w:rsidRPr="00D934C2" w:rsidRDefault="00D778F8" w:rsidP="00D934C2">
      <w:pPr>
        <w:spacing w:before="60" w:after="60" w:line="276" w:lineRule="auto"/>
        <w:ind w:left="284" w:hanging="284"/>
        <w:jc w:val="both"/>
        <w:rPr>
          <w:sz w:val="20"/>
          <w:szCs w:val="20"/>
        </w:rPr>
      </w:pPr>
      <w:r w:rsidRPr="006533B7">
        <w:rPr>
          <w:sz w:val="20"/>
          <w:szCs w:val="20"/>
        </w:rPr>
        <w:t xml:space="preserve">□ </w:t>
      </w:r>
      <w:r w:rsidR="00BF1D89" w:rsidRPr="006533B7">
        <w:rPr>
          <w:sz w:val="20"/>
          <w:szCs w:val="20"/>
        </w:rPr>
        <w:tab/>
      </w:r>
      <w:r w:rsidRPr="006533B7">
        <w:rPr>
          <w:b/>
          <w:bCs/>
          <w:sz w:val="20"/>
          <w:szCs w:val="20"/>
          <w:lang w:eastAsia="it-IT"/>
        </w:rPr>
        <w:t>DICHIARA</w:t>
      </w:r>
      <w:r w:rsidRPr="006533B7">
        <w:rPr>
          <w:sz w:val="20"/>
          <w:szCs w:val="20"/>
          <w:lang w:eastAsia="it-IT"/>
        </w:rPr>
        <w:t xml:space="preserve"> </w:t>
      </w:r>
      <w:r w:rsidRPr="006533B7">
        <w:rPr>
          <w:sz w:val="20"/>
          <w:szCs w:val="20"/>
        </w:rPr>
        <w:t xml:space="preserve">che partecipa a lotti il cui valore complessivo è inferiore a 125 milioni di euro e, pertanto, non è tenuto agli obblighi dichiarativi di cui al Regolamento di esecuzione </w:t>
      </w:r>
      <w:r w:rsidRPr="006533B7">
        <w:rPr>
          <w:i/>
          <w:iCs/>
          <w:sz w:val="20"/>
          <w:szCs w:val="20"/>
        </w:rPr>
        <w:t xml:space="preserve">(UE) 2023/1441 </w:t>
      </w:r>
      <w:r w:rsidRPr="006533B7">
        <w:rPr>
          <w:sz w:val="20"/>
          <w:szCs w:val="20"/>
        </w:rPr>
        <w:t>relativo alle sovvenzioni estere distorsive del mercato interno.</w:t>
      </w: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Default="00184306" w:rsidP="00BF1D89">
      <w:pPr>
        <w:jc w:val="both"/>
        <w:rPr>
          <w:sz w:val="20"/>
          <w:szCs w:val="20"/>
        </w:rPr>
      </w:pPr>
      <w:r w:rsidRPr="006533B7">
        <w:rPr>
          <w:b/>
          <w:sz w:val="20"/>
          <w:szCs w:val="20"/>
        </w:rPr>
        <w:t>DICHIARA</w:t>
      </w:r>
      <w:r w:rsidRPr="006533B7">
        <w:rPr>
          <w:sz w:val="20"/>
          <w:szCs w:val="20"/>
        </w:rPr>
        <w:t>, altresì:</w:t>
      </w:r>
    </w:p>
    <w:p w14:paraId="714AF3B9" w14:textId="45309852" w:rsidR="00302DFC" w:rsidRPr="00AE711F" w:rsidRDefault="00302DFC" w:rsidP="00302DFC">
      <w:pPr>
        <w:autoSpaceDE w:val="0"/>
        <w:autoSpaceDN w:val="0"/>
        <w:adjustRightInd w:val="0"/>
        <w:spacing w:after="0" w:line="240" w:lineRule="auto"/>
        <w:jc w:val="both"/>
        <w:rPr>
          <w:sz w:val="20"/>
          <w:szCs w:val="20"/>
        </w:rPr>
      </w:pPr>
      <w:r w:rsidRPr="00AE711F">
        <w:rPr>
          <w:sz w:val="20"/>
          <w:szCs w:val="20"/>
        </w:rPr>
        <w:t xml:space="preserve">Di aver eseguito negli ultimi </w:t>
      </w:r>
      <w:proofErr w:type="gramStart"/>
      <w:r w:rsidRPr="00AE711F">
        <w:rPr>
          <w:sz w:val="20"/>
          <w:szCs w:val="20"/>
        </w:rPr>
        <w:t>3</w:t>
      </w:r>
      <w:proofErr w:type="gramEnd"/>
      <w:r w:rsidRPr="00AE711F">
        <w:rPr>
          <w:sz w:val="20"/>
          <w:szCs w:val="20"/>
        </w:rPr>
        <w:t xml:space="preserve"> anni</w:t>
      </w:r>
      <w:bookmarkStart w:id="1" w:name="_Hlk146957455"/>
      <w:r w:rsidRPr="00AE711F">
        <w:rPr>
          <w:sz w:val="20"/>
          <w:szCs w:val="20"/>
        </w:rPr>
        <w:t xml:space="preserve"> servizi identici (gestione di servizi di distribuzione automatica di bevande </w:t>
      </w:r>
      <w:proofErr w:type="spellStart"/>
      <w:r w:rsidRPr="00AE711F">
        <w:rPr>
          <w:sz w:val="20"/>
          <w:szCs w:val="20"/>
        </w:rPr>
        <w:t>ed</w:t>
      </w:r>
      <w:proofErr w:type="spellEnd"/>
      <w:r w:rsidRPr="00AE711F">
        <w:rPr>
          <w:sz w:val="20"/>
          <w:szCs w:val="20"/>
        </w:rPr>
        <w:t xml:space="preserve"> alimenti) di cui si elencano di seguito gli importi ed i committenti:</w:t>
      </w:r>
    </w:p>
    <w:p w14:paraId="4B08CA74" w14:textId="77777777" w:rsidR="00302DFC" w:rsidRDefault="00302DFC" w:rsidP="00302DFC">
      <w:pPr>
        <w:autoSpaceDE w:val="0"/>
        <w:autoSpaceDN w:val="0"/>
        <w:adjustRightInd w:val="0"/>
        <w:spacing w:after="0" w:line="240" w:lineRule="auto"/>
        <w:jc w:val="both"/>
        <w:rPr>
          <w:rFonts w:ascii="Titillium" w:hAnsi="Titillium" w:cs="Titillium"/>
          <w:color w:val="000000"/>
          <w:sz w:val="18"/>
          <w:szCs w:val="18"/>
        </w:rPr>
      </w:pPr>
    </w:p>
    <w:tbl>
      <w:tblPr>
        <w:tblStyle w:val="Grigliatabella"/>
        <w:tblW w:w="9344" w:type="dxa"/>
        <w:tblInd w:w="284" w:type="dxa"/>
        <w:tblLayout w:type="fixed"/>
        <w:tblLook w:val="04A0" w:firstRow="1" w:lastRow="0" w:firstColumn="1" w:lastColumn="0" w:noHBand="0" w:noVBand="1"/>
      </w:tblPr>
      <w:tblGrid>
        <w:gridCol w:w="2972"/>
        <w:gridCol w:w="3402"/>
        <w:gridCol w:w="2970"/>
      </w:tblGrid>
      <w:tr w:rsidR="00302DFC" w:rsidRPr="006533B7" w14:paraId="194BC1A8" w14:textId="77777777" w:rsidTr="00302DFC">
        <w:tc>
          <w:tcPr>
            <w:tcW w:w="2972" w:type="dxa"/>
          </w:tcPr>
          <w:p w14:paraId="309E2CB8" w14:textId="7D9547AE" w:rsidR="00302DFC" w:rsidRPr="006533B7" w:rsidRDefault="00302DFC" w:rsidP="00F145BE">
            <w:pPr>
              <w:spacing w:before="60" w:after="60" w:line="276" w:lineRule="auto"/>
              <w:jc w:val="both"/>
              <w:rPr>
                <w:rFonts w:eastAsia="Calibri" w:cs="Courier New"/>
                <w:sz w:val="20"/>
                <w:szCs w:val="20"/>
                <w:lang w:eastAsia="it-IT"/>
              </w:rPr>
            </w:pPr>
            <w:r>
              <w:rPr>
                <w:rFonts w:eastAsia="Calibri" w:cs="Courier New"/>
                <w:sz w:val="20"/>
                <w:szCs w:val="20"/>
                <w:lang w:eastAsia="it-IT"/>
              </w:rPr>
              <w:t>Natura del servizio</w:t>
            </w:r>
          </w:p>
        </w:tc>
        <w:tc>
          <w:tcPr>
            <w:tcW w:w="3402" w:type="dxa"/>
          </w:tcPr>
          <w:p w14:paraId="3F264E62" w14:textId="1AEB6D2D" w:rsidR="00302DFC" w:rsidRPr="006533B7" w:rsidRDefault="00302DFC" w:rsidP="00F145BE">
            <w:pPr>
              <w:spacing w:before="60" w:after="60" w:line="276" w:lineRule="auto"/>
              <w:jc w:val="both"/>
              <w:rPr>
                <w:rFonts w:eastAsia="Calibri" w:cs="Courier New"/>
                <w:sz w:val="20"/>
                <w:szCs w:val="20"/>
                <w:lang w:eastAsia="it-IT"/>
              </w:rPr>
            </w:pPr>
            <w:r>
              <w:rPr>
                <w:rFonts w:eastAsia="Calibri" w:cs="Courier New"/>
                <w:sz w:val="20"/>
                <w:szCs w:val="20"/>
                <w:lang w:eastAsia="it-IT"/>
              </w:rPr>
              <w:t>Valore economico</w:t>
            </w:r>
          </w:p>
        </w:tc>
        <w:tc>
          <w:tcPr>
            <w:tcW w:w="2970" w:type="dxa"/>
          </w:tcPr>
          <w:p w14:paraId="3B99E0A4" w14:textId="1DBDD170" w:rsidR="00302DFC" w:rsidRPr="006533B7" w:rsidRDefault="00302DFC" w:rsidP="00F145BE">
            <w:pPr>
              <w:spacing w:before="60" w:after="60" w:line="276" w:lineRule="auto"/>
              <w:jc w:val="both"/>
              <w:rPr>
                <w:rFonts w:eastAsia="Calibri" w:cs="Courier New"/>
                <w:sz w:val="20"/>
                <w:szCs w:val="20"/>
                <w:lang w:eastAsia="it-IT"/>
              </w:rPr>
            </w:pPr>
            <w:r>
              <w:rPr>
                <w:rFonts w:eastAsia="Calibri" w:cs="Courier New"/>
                <w:sz w:val="20"/>
                <w:szCs w:val="20"/>
                <w:lang w:eastAsia="it-IT"/>
              </w:rPr>
              <w:t>Committente</w:t>
            </w:r>
          </w:p>
        </w:tc>
      </w:tr>
      <w:tr w:rsidR="00302DFC" w:rsidRPr="006533B7" w14:paraId="2118FB20" w14:textId="77777777" w:rsidTr="00302DFC">
        <w:tc>
          <w:tcPr>
            <w:tcW w:w="2972" w:type="dxa"/>
          </w:tcPr>
          <w:p w14:paraId="0A5107DA"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3402" w:type="dxa"/>
          </w:tcPr>
          <w:p w14:paraId="61A6E40D"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2970" w:type="dxa"/>
          </w:tcPr>
          <w:p w14:paraId="5A87A6DB" w14:textId="77777777" w:rsidR="00302DFC" w:rsidRPr="006533B7" w:rsidRDefault="00302DFC" w:rsidP="00F145BE">
            <w:pPr>
              <w:spacing w:before="60" w:after="60" w:line="276" w:lineRule="auto"/>
              <w:jc w:val="both"/>
              <w:rPr>
                <w:rFonts w:eastAsia="Calibri" w:cs="Courier New"/>
                <w:sz w:val="20"/>
                <w:szCs w:val="20"/>
                <w:lang w:eastAsia="it-IT"/>
              </w:rPr>
            </w:pPr>
          </w:p>
        </w:tc>
      </w:tr>
      <w:tr w:rsidR="00302DFC" w:rsidRPr="006533B7" w14:paraId="3A434E75" w14:textId="77777777" w:rsidTr="00302DFC">
        <w:tc>
          <w:tcPr>
            <w:tcW w:w="2972" w:type="dxa"/>
          </w:tcPr>
          <w:p w14:paraId="5666ACC0"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3402" w:type="dxa"/>
          </w:tcPr>
          <w:p w14:paraId="3BFE2F72"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2970" w:type="dxa"/>
          </w:tcPr>
          <w:p w14:paraId="216EFF42" w14:textId="77777777" w:rsidR="00302DFC" w:rsidRPr="006533B7" w:rsidRDefault="00302DFC" w:rsidP="00F145BE">
            <w:pPr>
              <w:spacing w:before="60" w:after="60" w:line="276" w:lineRule="auto"/>
              <w:jc w:val="both"/>
              <w:rPr>
                <w:rFonts w:eastAsia="Calibri" w:cs="Courier New"/>
                <w:sz w:val="20"/>
                <w:szCs w:val="20"/>
                <w:lang w:eastAsia="it-IT"/>
              </w:rPr>
            </w:pPr>
          </w:p>
        </w:tc>
      </w:tr>
      <w:tr w:rsidR="00302DFC" w:rsidRPr="006533B7" w14:paraId="0FFC52ED" w14:textId="77777777" w:rsidTr="00302DFC">
        <w:tc>
          <w:tcPr>
            <w:tcW w:w="2972" w:type="dxa"/>
          </w:tcPr>
          <w:p w14:paraId="4325C348"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3402" w:type="dxa"/>
          </w:tcPr>
          <w:p w14:paraId="1AC186C3" w14:textId="77777777" w:rsidR="00302DFC" w:rsidRPr="006533B7" w:rsidRDefault="00302DFC" w:rsidP="00F145BE">
            <w:pPr>
              <w:spacing w:before="60" w:after="60" w:line="276" w:lineRule="auto"/>
              <w:jc w:val="both"/>
              <w:rPr>
                <w:rFonts w:eastAsia="Calibri" w:cs="Courier New"/>
                <w:sz w:val="20"/>
                <w:szCs w:val="20"/>
                <w:lang w:eastAsia="it-IT"/>
              </w:rPr>
            </w:pPr>
          </w:p>
        </w:tc>
        <w:tc>
          <w:tcPr>
            <w:tcW w:w="2970" w:type="dxa"/>
          </w:tcPr>
          <w:p w14:paraId="0D5BA602" w14:textId="77777777" w:rsidR="00302DFC" w:rsidRPr="006533B7" w:rsidRDefault="00302DFC" w:rsidP="00F145BE">
            <w:pPr>
              <w:spacing w:before="60" w:after="60" w:line="276" w:lineRule="auto"/>
              <w:jc w:val="both"/>
              <w:rPr>
                <w:rFonts w:eastAsia="Calibri" w:cs="Courier New"/>
                <w:sz w:val="20"/>
                <w:szCs w:val="20"/>
                <w:lang w:eastAsia="it-IT"/>
              </w:rPr>
            </w:pPr>
          </w:p>
        </w:tc>
      </w:tr>
      <w:bookmarkEnd w:id="1"/>
    </w:tbl>
    <w:p w14:paraId="7CC5C1B0" w14:textId="77777777" w:rsidR="00302DFC" w:rsidRPr="006533B7" w:rsidRDefault="00302DFC" w:rsidP="00BF1D89">
      <w:pPr>
        <w:jc w:val="both"/>
        <w:rPr>
          <w:sz w:val="20"/>
          <w:szCs w:val="20"/>
        </w:rPr>
      </w:pPr>
    </w:p>
    <w:p w14:paraId="53D8AE08" w14:textId="4BF01AD4" w:rsidR="00C41162" w:rsidRPr="006533B7" w:rsidRDefault="00302DFC" w:rsidP="00BF1D89">
      <w:pPr>
        <w:ind w:left="284" w:hanging="284"/>
        <w:jc w:val="both"/>
        <w:rPr>
          <w:sz w:val="20"/>
          <w:szCs w:val="20"/>
        </w:rPr>
      </w:pPr>
      <w:r>
        <w:rPr>
          <w:sz w:val="20"/>
          <w:szCs w:val="20"/>
        </w:rPr>
        <w:t>D</w:t>
      </w:r>
      <w:r w:rsidR="00184306" w:rsidRPr="006533B7">
        <w:rPr>
          <w:sz w:val="20"/>
          <w:szCs w:val="20"/>
        </w:rPr>
        <w:t xml:space="preserve">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9B8FAC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w:t>
      </w:r>
      <w:r w:rsidR="00D934C2">
        <w:rPr>
          <w:sz w:val="20"/>
          <w:szCs w:val="20"/>
        </w:rPr>
        <w:t xml:space="preserve"> vigente presso questa stazione appaltante</w:t>
      </w:r>
    </w:p>
    <w:p w14:paraId="282520ED" w14:textId="14FC3E11"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essere edotto degli obblighi derivanti dal Codice di comportamento adottato dalla stazione appaltante</w:t>
      </w:r>
      <w:r w:rsidR="00D934C2">
        <w:rPr>
          <w:sz w:val="20"/>
          <w:szCs w:val="20"/>
        </w:rPr>
        <w:t xml:space="preserve"> </w:t>
      </w:r>
      <w:r w:rsidRPr="006533B7">
        <w:rPr>
          <w:sz w:val="20"/>
          <w:szCs w:val="20"/>
        </w:rPr>
        <w:t xml:space="preserve">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lastRenderedPageBreak/>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38CB6134" w14:textId="781E7956" w:rsidR="00C41162" w:rsidRPr="006533B7" w:rsidRDefault="00184306" w:rsidP="00922513">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6D5CD1B1" w14:textId="77777777" w:rsidR="00C41162" w:rsidRPr="006533B7" w:rsidRDefault="00184306">
      <w:pPr>
        <w:pStyle w:val="Paragrafoelenco"/>
        <w:numPr>
          <w:ilvl w:val="0"/>
          <w:numId w:val="1"/>
        </w:numPr>
        <w:jc w:val="both"/>
        <w:rPr>
          <w:b/>
          <w:bCs/>
          <w:color w:val="4472C4" w:themeColor="accent5"/>
          <w:sz w:val="20"/>
          <w:szCs w:val="20"/>
        </w:rPr>
      </w:pPr>
      <w:r w:rsidRPr="006533B7">
        <w:rPr>
          <w:b/>
          <w:bCs/>
          <w:i/>
          <w:color w:val="4472C4" w:themeColor="accent5"/>
          <w:sz w:val="20"/>
          <w:szCs w:val="20"/>
        </w:rPr>
        <w:lastRenderedPageBreak/>
        <w:t>[Eventuale, ove previste nel Disciplinare le relative previsioni:</w:t>
      </w:r>
      <w:r w:rsidRPr="006533B7">
        <w:rPr>
          <w:b/>
          <w:bCs/>
          <w:color w:val="4472C4" w:themeColor="accent5"/>
          <w:sz w:val="20"/>
          <w:szCs w:val="20"/>
        </w:rPr>
        <w:t xml:space="preserve"> Assunzione di specifici impegni in materia di tutela del lavoro e parità di genere e generazionale</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381B6274" w14:textId="7B7F2D7B"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14:paraId="4448CA17" w14:textId="5DF29F58"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77777777"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77777777"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29F83BB1" w14:textId="77777777" w:rsidR="00C41162" w:rsidRPr="006533B7" w:rsidRDefault="00184306" w:rsidP="00BF1D89">
      <w:pPr>
        <w:jc w:val="both"/>
        <w:rPr>
          <w:b/>
          <w:i/>
          <w:sz w:val="20"/>
          <w:szCs w:val="20"/>
        </w:rPr>
      </w:pPr>
      <w:r w:rsidRPr="006533B7">
        <w:rPr>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6533B7" w:rsidRDefault="00184306" w:rsidP="00BF1D89">
      <w:pPr>
        <w:jc w:val="both"/>
        <w:rPr>
          <w:i/>
          <w:sz w:val="20"/>
          <w:szCs w:val="20"/>
        </w:rPr>
      </w:pPr>
      <w:r w:rsidRPr="006533B7">
        <w:rPr>
          <w:i/>
          <w:sz w:val="20"/>
          <w:szCs w:val="20"/>
        </w:rPr>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 xml:space="preserve">Inserisce nel FVOE, </w:t>
      </w:r>
      <w:r w:rsidRPr="00302DFC">
        <w:rPr>
          <w:bCs/>
          <w:sz w:val="20"/>
          <w:szCs w:val="20"/>
        </w:rPr>
        <w:t>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lastRenderedPageBreak/>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14:paraId="32DF7C46" w14:textId="4CABDF22"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14:paraId="42AF5D20" w14:textId="77777777"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14:paraId="5C946A57" w14:textId="2DE2B7DC"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061020C7" w14:textId="77777777" w:rsidR="00C41162" w:rsidRPr="006533B7" w:rsidRDefault="00C41162">
      <w:pPr>
        <w:jc w:val="both"/>
        <w:rPr>
          <w:sz w:val="20"/>
          <w:szCs w:val="20"/>
        </w:rPr>
      </w:pP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footerReference w:type="default" r:id="rId9"/>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3774" w14:textId="77777777" w:rsidR="009C573B" w:rsidRDefault="009C573B">
      <w:pPr>
        <w:spacing w:after="0" w:line="240" w:lineRule="auto"/>
      </w:pPr>
      <w:r>
        <w:separator/>
      </w:r>
    </w:p>
  </w:endnote>
  <w:endnote w:type="continuationSeparator" w:id="0">
    <w:p w14:paraId="7056CB8F" w14:textId="77777777" w:rsidR="009C573B" w:rsidRDefault="009C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99374"/>
      <w:docPartObj>
        <w:docPartGallery w:val="Page Numbers (Bottom of Page)"/>
        <w:docPartUnique/>
      </w:docPartObj>
    </w:sdtPr>
    <w:sdtContent>
      <w:p w14:paraId="5C8FDDB0" w14:textId="50D3D095" w:rsidR="00922513" w:rsidRDefault="00922513">
        <w:pPr>
          <w:pStyle w:val="Pidipagina"/>
          <w:jc w:val="center"/>
        </w:pPr>
        <w:r>
          <w:fldChar w:fldCharType="begin"/>
        </w:r>
        <w:r>
          <w:instrText>PAGE   \* MERGEFORMAT</w:instrText>
        </w:r>
        <w:r>
          <w:fldChar w:fldCharType="separate"/>
        </w:r>
        <w:r>
          <w:t>2</w:t>
        </w:r>
        <w:r>
          <w:fldChar w:fldCharType="end"/>
        </w:r>
      </w:p>
    </w:sdtContent>
  </w:sdt>
  <w:p w14:paraId="0A1BF3F5" w14:textId="77777777" w:rsidR="00922513" w:rsidRDefault="00922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615D" w14:textId="77777777" w:rsidR="009C573B" w:rsidRDefault="009C573B">
      <w:pPr>
        <w:rPr>
          <w:sz w:val="12"/>
        </w:rPr>
      </w:pPr>
      <w:r>
        <w:separator/>
      </w:r>
    </w:p>
  </w:footnote>
  <w:footnote w:type="continuationSeparator" w:id="0">
    <w:p w14:paraId="305A3D29" w14:textId="77777777" w:rsidR="009C573B" w:rsidRDefault="009C573B">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9269147">
    <w:abstractNumId w:val="4"/>
  </w:num>
  <w:num w:numId="2" w16cid:durableId="643463257">
    <w:abstractNumId w:val="6"/>
  </w:num>
  <w:num w:numId="3" w16cid:durableId="160390797">
    <w:abstractNumId w:val="2"/>
  </w:num>
  <w:num w:numId="4" w16cid:durableId="620961038">
    <w:abstractNumId w:val="3"/>
  </w:num>
  <w:num w:numId="5" w16cid:durableId="183787355">
    <w:abstractNumId w:val="0"/>
  </w:num>
  <w:num w:numId="6" w16cid:durableId="1426463906">
    <w:abstractNumId w:val="5"/>
  </w:num>
  <w:num w:numId="7" w16cid:durableId="91698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17370"/>
    <w:rsid w:val="000805C3"/>
    <w:rsid w:val="000E5869"/>
    <w:rsid w:val="00141B8D"/>
    <w:rsid w:val="001654F8"/>
    <w:rsid w:val="00181CAE"/>
    <w:rsid w:val="00184306"/>
    <w:rsid w:val="001D24C1"/>
    <w:rsid w:val="002A377A"/>
    <w:rsid w:val="00302DFC"/>
    <w:rsid w:val="0031476C"/>
    <w:rsid w:val="00345201"/>
    <w:rsid w:val="003E5A02"/>
    <w:rsid w:val="00432C93"/>
    <w:rsid w:val="00482016"/>
    <w:rsid w:val="004C1095"/>
    <w:rsid w:val="00500F41"/>
    <w:rsid w:val="00550447"/>
    <w:rsid w:val="006026A2"/>
    <w:rsid w:val="0063020D"/>
    <w:rsid w:val="006533B7"/>
    <w:rsid w:val="0066102F"/>
    <w:rsid w:val="0069625E"/>
    <w:rsid w:val="00922513"/>
    <w:rsid w:val="00942E88"/>
    <w:rsid w:val="009B5141"/>
    <w:rsid w:val="009C573B"/>
    <w:rsid w:val="009E1807"/>
    <w:rsid w:val="009E46B4"/>
    <w:rsid w:val="00A718A5"/>
    <w:rsid w:val="00AE711F"/>
    <w:rsid w:val="00B7690A"/>
    <w:rsid w:val="00BA06A8"/>
    <w:rsid w:val="00BF1D89"/>
    <w:rsid w:val="00BF4C0F"/>
    <w:rsid w:val="00C41162"/>
    <w:rsid w:val="00C616E2"/>
    <w:rsid w:val="00D778F8"/>
    <w:rsid w:val="00D934C2"/>
    <w:rsid w:val="00DD2513"/>
    <w:rsid w:val="00DF4EDE"/>
    <w:rsid w:val="00E861DB"/>
    <w:rsid w:val="00F05ACD"/>
    <w:rsid w:val="00F27E15"/>
    <w:rsid w:val="00F404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22283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Ferroci Andrea</cp:lastModifiedBy>
  <cp:revision>2</cp:revision>
  <cp:lastPrinted>2023-12-13T08:59:00Z</cp:lastPrinted>
  <dcterms:created xsi:type="dcterms:W3CDTF">2024-03-11T12:45:00Z</dcterms:created>
  <dcterms:modified xsi:type="dcterms:W3CDTF">2024-03-11T12:45:00Z</dcterms:modified>
  <dc:language>it-IT</dc:language>
</cp:coreProperties>
</file>